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EFF" w:rsidRPr="00D827DB" w:rsidRDefault="00F65EFF" w:rsidP="00F65EFF">
      <w:pPr>
        <w:pStyle w:val="Ttulo1"/>
      </w:pPr>
      <w:bookmarkStart w:id="0" w:name="_Toc87949424"/>
      <w:bookmarkStart w:id="1" w:name="_Toc81378095"/>
      <w:bookmarkStart w:id="2" w:name="_Toc15485797"/>
      <w:bookmarkStart w:id="3" w:name="_Toc510444186"/>
      <w:bookmarkStart w:id="4" w:name="_Toc508288754"/>
      <w:bookmarkStart w:id="5" w:name="_Toc90635194"/>
      <w:bookmarkStart w:id="6" w:name="_GoBack"/>
      <w:bookmarkEnd w:id="6"/>
      <w:r w:rsidRPr="00D827DB">
        <w:t>Perfil de Peritos Tasadores</w:t>
      </w:r>
      <w:bookmarkEnd w:id="0"/>
      <w:bookmarkEnd w:id="1"/>
      <w:bookmarkEnd w:id="2"/>
      <w:bookmarkEnd w:id="3"/>
      <w:bookmarkEnd w:id="4"/>
      <w:bookmarkEnd w:id="5"/>
    </w:p>
    <w:p w:rsidR="00F65EFF" w:rsidRDefault="00F65EFF" w:rsidP="00F65EFF">
      <w:pPr>
        <w:rPr>
          <w:rFonts w:ascii="Helvetica" w:hAnsi="Helvetica" w:cs="Helvetica"/>
          <w:lang w:val="es-AR"/>
        </w:rPr>
      </w:pPr>
      <w:r w:rsidRPr="00D62ACE">
        <w:rPr>
          <w:rFonts w:ascii="Helvetica" w:hAnsi="Helvetica" w:cs="Helvetica"/>
          <w:lang w:val="es-AR"/>
        </w:rPr>
        <w:t>El perito tasador deberá cumplir con el siguiente perfil mínimo:</w:t>
      </w:r>
    </w:p>
    <w:tbl>
      <w:tblPr>
        <w:tblStyle w:val="Tablaconcuadrcula"/>
        <w:tblW w:w="9001" w:type="dxa"/>
        <w:tblInd w:w="-147" w:type="dxa"/>
        <w:tblLook w:val="04A0" w:firstRow="1" w:lastRow="0" w:firstColumn="1" w:lastColumn="0" w:noHBand="0" w:noVBand="1"/>
      </w:tblPr>
      <w:tblGrid>
        <w:gridCol w:w="2248"/>
        <w:gridCol w:w="6753"/>
      </w:tblGrid>
      <w:tr w:rsidR="00F65EFF" w:rsidTr="004B7BA5">
        <w:trPr>
          <w:trHeight w:val="245"/>
        </w:trPr>
        <w:tc>
          <w:tcPr>
            <w:tcW w:w="2248" w:type="dxa"/>
            <w:shd w:val="clear" w:color="auto" w:fill="2F5496" w:themeFill="accent5" w:themeFillShade="BF"/>
          </w:tcPr>
          <w:p w:rsidR="00F65EFF" w:rsidRPr="00C16343" w:rsidRDefault="00F65EFF" w:rsidP="004B7BA5">
            <w:pPr>
              <w:jc w:val="center"/>
              <w:rPr>
                <w:rFonts w:ascii="Helvetica" w:hAnsi="Helvetica" w:cs="Helvetica"/>
                <w:b/>
                <w:color w:val="FFFFFF" w:themeColor="background1"/>
                <w:lang w:val="es-AR"/>
              </w:rPr>
            </w:pPr>
            <w:r w:rsidRPr="00C16343">
              <w:rPr>
                <w:rFonts w:ascii="Helvetica" w:hAnsi="Helvetica" w:cs="Helvetica"/>
                <w:b/>
                <w:color w:val="FFFFFF" w:themeColor="background1"/>
                <w:lang w:val="es-AR"/>
              </w:rPr>
              <w:t>PERFIL</w:t>
            </w:r>
          </w:p>
        </w:tc>
        <w:tc>
          <w:tcPr>
            <w:tcW w:w="6753" w:type="dxa"/>
            <w:shd w:val="clear" w:color="auto" w:fill="2F5496" w:themeFill="accent5" w:themeFillShade="BF"/>
          </w:tcPr>
          <w:p w:rsidR="00F65EFF" w:rsidRPr="00C16343" w:rsidRDefault="00F65EFF" w:rsidP="004B7BA5">
            <w:pPr>
              <w:jc w:val="center"/>
              <w:rPr>
                <w:rFonts w:ascii="Helvetica" w:hAnsi="Helvetica" w:cs="Helvetica"/>
                <w:b/>
                <w:color w:val="FFFFFF" w:themeColor="background1"/>
                <w:lang w:val="es-AR"/>
              </w:rPr>
            </w:pPr>
            <w:r w:rsidRPr="00C16343">
              <w:rPr>
                <w:rFonts w:ascii="Helvetica" w:hAnsi="Helvetica" w:cs="Helvetica"/>
                <w:b/>
                <w:color w:val="FFFFFF" w:themeColor="background1"/>
                <w:lang w:val="es-AR"/>
              </w:rPr>
              <w:t>DESCRIPCION</w:t>
            </w:r>
          </w:p>
        </w:tc>
      </w:tr>
      <w:tr w:rsidR="00F65EFF" w:rsidTr="004B7BA5">
        <w:trPr>
          <w:trHeight w:val="490"/>
        </w:trPr>
        <w:tc>
          <w:tcPr>
            <w:tcW w:w="2248" w:type="dxa"/>
          </w:tcPr>
          <w:p w:rsidR="00F65EFF" w:rsidRDefault="00F65EFF" w:rsidP="004B7BA5">
            <w:pPr>
              <w:rPr>
                <w:rFonts w:ascii="Helvetica" w:hAnsi="Helvetica" w:cs="Helvetica"/>
                <w:lang w:val="es-AR"/>
              </w:rPr>
            </w:pPr>
            <w:r w:rsidRPr="00D62ACE">
              <w:rPr>
                <w:rFonts w:ascii="Helvetica" w:hAnsi="Helvetica" w:cs="Helvetica"/>
                <w:b/>
                <w:lang w:val="es-AR"/>
              </w:rPr>
              <w:t>Razón Social</w:t>
            </w:r>
          </w:p>
        </w:tc>
        <w:tc>
          <w:tcPr>
            <w:tcW w:w="6753" w:type="dxa"/>
          </w:tcPr>
          <w:p w:rsidR="00F65EFF" w:rsidRDefault="00F65EFF" w:rsidP="004B7BA5">
            <w:pPr>
              <w:spacing w:before="40" w:afterLines="40" w:after="96"/>
              <w:ind w:right="96"/>
              <w:rPr>
                <w:rFonts w:ascii="Helvetica" w:hAnsi="Helvetica" w:cs="Helvetica"/>
                <w:lang w:val="es-AR"/>
              </w:rPr>
            </w:pPr>
            <w:r w:rsidRPr="00D62ACE">
              <w:rPr>
                <w:rFonts w:ascii="Helvetica" w:hAnsi="Helvetica" w:cs="Helvetica"/>
                <w:lang w:val="es-AR"/>
              </w:rPr>
              <w:t>Persona Jurídica, en el caso de una persona natural se debe registrar el nombre del profesional técnico</w:t>
            </w:r>
          </w:p>
        </w:tc>
      </w:tr>
      <w:tr w:rsidR="00F65EFF" w:rsidTr="004B7BA5">
        <w:trPr>
          <w:trHeight w:val="992"/>
        </w:trPr>
        <w:tc>
          <w:tcPr>
            <w:tcW w:w="2248" w:type="dxa"/>
          </w:tcPr>
          <w:p w:rsidR="00F65EFF" w:rsidRDefault="00F65EFF" w:rsidP="004B7BA5">
            <w:pPr>
              <w:rPr>
                <w:rFonts w:ascii="Helvetica" w:hAnsi="Helvetica" w:cs="Helvetica"/>
                <w:lang w:val="es-AR"/>
              </w:rPr>
            </w:pPr>
            <w:r w:rsidRPr="00D62ACE">
              <w:rPr>
                <w:rFonts w:ascii="Helvetica" w:hAnsi="Helvetica" w:cs="Helvetica"/>
                <w:b/>
                <w:lang w:val="es-AR"/>
              </w:rPr>
              <w:t>Registro Legal</w:t>
            </w:r>
          </w:p>
        </w:tc>
        <w:tc>
          <w:tcPr>
            <w:tcW w:w="6753" w:type="dxa"/>
          </w:tcPr>
          <w:p w:rsidR="00F65EFF" w:rsidRPr="0023178E" w:rsidRDefault="00F65EFF" w:rsidP="004B7BA5">
            <w:pPr>
              <w:pStyle w:val="Default"/>
              <w:rPr>
                <w:sz w:val="20"/>
                <w:szCs w:val="20"/>
              </w:rPr>
            </w:pPr>
            <w:r>
              <w:rPr>
                <w:sz w:val="20"/>
                <w:szCs w:val="20"/>
              </w:rPr>
              <w:t xml:space="preserve">Deberá estar registrado ante el Servicio de Impuestos Nacionales (SIN) bajo la denominación de prestación de servicios o en el caso de no estar definida la denominación respaldar su actividad económica en la Matrícula de Comercio (vigente), los servicios de tasación o avalúos </w:t>
            </w:r>
          </w:p>
        </w:tc>
      </w:tr>
      <w:tr w:rsidR="00F65EFF" w:rsidTr="004B7BA5">
        <w:trPr>
          <w:trHeight w:val="981"/>
        </w:trPr>
        <w:tc>
          <w:tcPr>
            <w:tcW w:w="2248" w:type="dxa"/>
          </w:tcPr>
          <w:p w:rsidR="00F65EFF" w:rsidRDefault="00F65EFF" w:rsidP="004B7BA5">
            <w:pPr>
              <w:rPr>
                <w:rFonts w:ascii="Helvetica" w:hAnsi="Helvetica" w:cs="Helvetica"/>
                <w:lang w:val="es-AR"/>
              </w:rPr>
            </w:pPr>
            <w:r w:rsidRPr="00D62ACE">
              <w:rPr>
                <w:rFonts w:ascii="Helvetica" w:hAnsi="Helvetica" w:cs="Helvetica"/>
                <w:b/>
                <w:lang w:val="es-AR"/>
              </w:rPr>
              <w:t>Formación Académica</w:t>
            </w:r>
          </w:p>
        </w:tc>
        <w:tc>
          <w:tcPr>
            <w:tcW w:w="6753" w:type="dxa"/>
          </w:tcPr>
          <w:p w:rsidR="00F65EFF" w:rsidRDefault="00F65EFF" w:rsidP="004B7BA5">
            <w:pPr>
              <w:spacing w:before="40" w:afterLines="40" w:after="96"/>
              <w:ind w:right="96"/>
              <w:rPr>
                <w:rFonts w:ascii="Helvetica" w:hAnsi="Helvetica" w:cs="Helvetica"/>
                <w:lang w:val="es-AR"/>
              </w:rPr>
            </w:pPr>
            <w:r w:rsidRPr="00D62ACE">
              <w:rPr>
                <w:rFonts w:ascii="Helvetica" w:hAnsi="Helvetica" w:cs="Helvetica"/>
                <w:lang w:val="es-AR"/>
              </w:rPr>
              <w:t>Título académico en las siguientes áreas: Ingeniería Civil, Ingeniería Agronómica, Veterinaria, Arquitectura, Ingeniería Mecánica, Ingeniería Industrial o con post grados en dichas áreas. De igual forma se aceptarán niveles de formación técnica en: Construcción civil, Agronomía, Veterinaria, Mecánica automotriz</w:t>
            </w:r>
            <w:r>
              <w:rPr>
                <w:rFonts w:ascii="Helvetica" w:hAnsi="Helvetica" w:cs="Helvetica"/>
                <w:lang w:val="es-AR"/>
              </w:rPr>
              <w:t>.</w:t>
            </w:r>
          </w:p>
        </w:tc>
      </w:tr>
      <w:tr w:rsidR="00F65EFF" w:rsidTr="004B7BA5">
        <w:trPr>
          <w:trHeight w:val="1889"/>
        </w:trPr>
        <w:tc>
          <w:tcPr>
            <w:tcW w:w="2248" w:type="dxa"/>
          </w:tcPr>
          <w:p w:rsidR="00F65EFF" w:rsidRDefault="00F65EFF" w:rsidP="004B7BA5">
            <w:pPr>
              <w:rPr>
                <w:rFonts w:ascii="Helvetica" w:hAnsi="Helvetica" w:cs="Helvetica"/>
                <w:lang w:val="es-AR"/>
              </w:rPr>
            </w:pPr>
            <w:r w:rsidRPr="00D62ACE">
              <w:rPr>
                <w:rFonts w:ascii="Helvetica" w:hAnsi="Helvetica" w:cs="Helvetica"/>
                <w:b/>
                <w:lang w:val="es-AR"/>
              </w:rPr>
              <w:t>Experiencia</w:t>
            </w:r>
          </w:p>
        </w:tc>
        <w:tc>
          <w:tcPr>
            <w:tcW w:w="6753" w:type="dxa"/>
          </w:tcPr>
          <w:p w:rsidR="00F65EFF" w:rsidRPr="00D62ACE" w:rsidRDefault="00F65EFF" w:rsidP="004B7BA5">
            <w:pPr>
              <w:pStyle w:val="Prrafodelista2"/>
              <w:spacing w:before="40" w:afterLines="40" w:after="96"/>
              <w:ind w:left="0" w:right="96"/>
              <w:rPr>
                <w:rFonts w:ascii="Helvetica" w:hAnsi="Helvetica" w:cs="Helvetica"/>
                <w:lang w:val="es-AR"/>
              </w:rPr>
            </w:pPr>
            <w:r w:rsidRPr="00D62ACE">
              <w:rPr>
                <w:rFonts w:ascii="Helvetica" w:hAnsi="Helvetica" w:cs="Helvetica"/>
                <w:lang w:val="es-AR"/>
              </w:rPr>
              <w:t>Exper</w:t>
            </w:r>
            <w:r>
              <w:rPr>
                <w:rFonts w:ascii="Helvetica" w:hAnsi="Helvetica" w:cs="Helvetica"/>
                <w:lang w:val="es-AR"/>
              </w:rPr>
              <w:t>iencia Profesional de al menos 3</w:t>
            </w:r>
            <w:r w:rsidRPr="00D62ACE">
              <w:rPr>
                <w:rFonts w:ascii="Helvetica" w:hAnsi="Helvetica" w:cs="Helvetica"/>
                <w:lang w:val="es-AR"/>
              </w:rPr>
              <w:t xml:space="preserve"> años en el área de peritaje y tasación de bienes, de los cuales al menos 1 año en alguna de las siguientes áreas:</w:t>
            </w:r>
          </w:p>
          <w:p w:rsidR="00F65EFF" w:rsidRPr="00D62ACE" w:rsidRDefault="00F65EFF" w:rsidP="00F65EFF">
            <w:pPr>
              <w:pStyle w:val="Prrafodelista2"/>
              <w:numPr>
                <w:ilvl w:val="0"/>
                <w:numId w:val="1"/>
              </w:numPr>
              <w:spacing w:before="40" w:afterLines="40" w:after="96"/>
              <w:ind w:right="96"/>
              <w:rPr>
                <w:rFonts w:ascii="Helvetica" w:hAnsi="Helvetica" w:cs="Helvetica"/>
              </w:rPr>
            </w:pPr>
            <w:r w:rsidRPr="00D62ACE">
              <w:rPr>
                <w:rFonts w:ascii="Helvetica" w:hAnsi="Helvetica" w:cs="Helvetica"/>
              </w:rPr>
              <w:t>Avalúos en Terrenos y Construcciones (Urbanos y Rurales)</w:t>
            </w:r>
          </w:p>
          <w:p w:rsidR="00F65EFF" w:rsidRPr="00D62ACE" w:rsidRDefault="00F65EFF" w:rsidP="00F65EFF">
            <w:pPr>
              <w:pStyle w:val="Prrafodelista2"/>
              <w:numPr>
                <w:ilvl w:val="0"/>
                <w:numId w:val="1"/>
              </w:numPr>
              <w:spacing w:before="40" w:afterLines="40" w:after="96"/>
              <w:ind w:right="96"/>
              <w:rPr>
                <w:rFonts w:ascii="Helvetica" w:hAnsi="Helvetica" w:cs="Helvetica"/>
              </w:rPr>
            </w:pPr>
            <w:r w:rsidRPr="00D62ACE">
              <w:rPr>
                <w:rFonts w:ascii="Helvetica" w:hAnsi="Helvetica" w:cs="Helvetica"/>
              </w:rPr>
              <w:t>Avalúos de Medios de Transporte y otros Bienes Muebles como productos en proceso, productos terminados o ganado (Urbanos y Rurales).</w:t>
            </w:r>
          </w:p>
          <w:p w:rsidR="00F65EFF" w:rsidRPr="00C16343" w:rsidRDefault="00F65EFF" w:rsidP="00F65EFF">
            <w:pPr>
              <w:pStyle w:val="Prrafodelista2"/>
              <w:numPr>
                <w:ilvl w:val="0"/>
                <w:numId w:val="1"/>
              </w:numPr>
              <w:spacing w:before="40" w:afterLines="40" w:after="96"/>
              <w:ind w:right="96"/>
              <w:rPr>
                <w:rFonts w:ascii="Helvetica" w:hAnsi="Helvetica" w:cs="Helvetica"/>
              </w:rPr>
            </w:pPr>
            <w:r w:rsidRPr="00D62ACE">
              <w:rPr>
                <w:rFonts w:ascii="Helvetica" w:hAnsi="Helvetica" w:cs="Helvetica"/>
              </w:rPr>
              <w:t>Avalúos en Inmuebles Agropecuarios y Bienes Agroindustriales</w:t>
            </w:r>
          </w:p>
        </w:tc>
      </w:tr>
    </w:tbl>
    <w:p w:rsidR="00F65EFF" w:rsidRPr="00D827DB" w:rsidRDefault="00F65EFF" w:rsidP="00F65EFF">
      <w:pPr>
        <w:pStyle w:val="Ttulo1"/>
      </w:pPr>
      <w:bookmarkStart w:id="7" w:name="_Toc90635195"/>
      <w:r w:rsidRPr="00D827DB">
        <w:t>Documentación a presentar</w:t>
      </w:r>
      <w:bookmarkEnd w:id="7"/>
    </w:p>
    <w:p w:rsidR="00F65EFF" w:rsidRPr="00D62ACE" w:rsidRDefault="00F65EFF" w:rsidP="00F65EFF">
      <w:pPr>
        <w:rPr>
          <w:rFonts w:ascii="Helvetica" w:hAnsi="Helvetica" w:cs="Helvetica"/>
          <w:lang w:val="es-AR"/>
        </w:rPr>
      </w:pPr>
      <w:r w:rsidRPr="00D62ACE">
        <w:rPr>
          <w:rFonts w:ascii="Helvetica" w:hAnsi="Helvetica" w:cs="Helvetica"/>
          <w:lang w:val="es-AR"/>
        </w:rPr>
        <w:t>El proponente deberá presentar la siguiente documentación:</w:t>
      </w:r>
    </w:p>
    <w:p w:rsidR="00F65EFF" w:rsidRPr="00D62ACE" w:rsidRDefault="00F65EFF" w:rsidP="00F65EFF">
      <w:pPr>
        <w:pStyle w:val="Prrafodelista"/>
        <w:numPr>
          <w:ilvl w:val="2"/>
          <w:numId w:val="2"/>
        </w:numPr>
        <w:rPr>
          <w:rFonts w:ascii="Helvetica" w:hAnsi="Helvetica" w:cs="Helvetica"/>
          <w:lang w:val="es-AR"/>
        </w:rPr>
      </w:pPr>
      <w:r w:rsidRPr="00D62ACE">
        <w:rPr>
          <w:rFonts w:ascii="Helvetica" w:hAnsi="Helvetica" w:cs="Helvetica"/>
          <w:lang w:val="es-AR"/>
        </w:rPr>
        <w:t>Carta de solicitud manifestando su interés en ser calificado y evaluado para ser considerado como Perito Tasador del Banco</w:t>
      </w:r>
      <w:r>
        <w:rPr>
          <w:rFonts w:ascii="Helvetica" w:hAnsi="Helvetica" w:cs="Helvetica"/>
          <w:lang w:val="es-AR"/>
        </w:rPr>
        <w:t xml:space="preserve"> </w:t>
      </w:r>
      <w:r w:rsidRPr="00D62ACE">
        <w:rPr>
          <w:rFonts w:ascii="Helvetica" w:hAnsi="Helvetica" w:cs="Helvetica"/>
          <w:lang w:val="es-AR"/>
        </w:rPr>
        <w:t>y que denote la autorización expresa para realizar consultas confidenciales (la vigencia de la autorización será por todo el periodo que el solicitante permanezca como habilitado en el registro del Banco).</w:t>
      </w:r>
    </w:p>
    <w:p w:rsidR="00F65EFF" w:rsidRDefault="00F65EFF" w:rsidP="00F65EFF">
      <w:pPr>
        <w:pStyle w:val="Prrafodelista"/>
        <w:numPr>
          <w:ilvl w:val="2"/>
          <w:numId w:val="2"/>
        </w:numPr>
        <w:rPr>
          <w:rFonts w:ascii="Helvetica" w:hAnsi="Helvetica" w:cs="Helvetica"/>
          <w:lang w:val="es-AR"/>
        </w:rPr>
      </w:pPr>
      <w:r w:rsidRPr="00D62ACE">
        <w:rPr>
          <w:rFonts w:ascii="Helvetica" w:hAnsi="Helvetica" w:cs="Helvetica"/>
          <w:lang w:val="es-AR"/>
        </w:rPr>
        <w:t>Documentos que acrediten afiliación al colegio respectivo de profesionales (</w:t>
      </w:r>
      <w:r w:rsidRPr="00A06120">
        <w:rPr>
          <w:rFonts w:ascii="Helvetica" w:hAnsi="Helvetica" w:cs="Helvetica"/>
          <w:lang w:val="es-AR"/>
        </w:rPr>
        <w:t>en caso de persona con Título académico</w:t>
      </w:r>
      <w:r w:rsidRPr="00D62ACE">
        <w:rPr>
          <w:rFonts w:ascii="Helvetica" w:hAnsi="Helvetica" w:cs="Helvetica"/>
          <w:lang w:val="es-AR"/>
        </w:rPr>
        <w:t>).</w:t>
      </w:r>
    </w:p>
    <w:p w:rsidR="00F65EFF" w:rsidRDefault="00F65EFF" w:rsidP="00F65EFF">
      <w:pPr>
        <w:pStyle w:val="Prrafodelista"/>
        <w:numPr>
          <w:ilvl w:val="2"/>
          <w:numId w:val="2"/>
        </w:numPr>
        <w:rPr>
          <w:rFonts w:ascii="Helvetica" w:hAnsi="Helvetica" w:cs="Helvetica"/>
          <w:lang w:val="es-AR"/>
        </w:rPr>
      </w:pPr>
      <w:r w:rsidRPr="00D62ACE">
        <w:rPr>
          <w:rFonts w:ascii="Helvetica" w:hAnsi="Helvetica" w:cs="Helvetica"/>
          <w:lang w:val="es-AR"/>
        </w:rPr>
        <w:t xml:space="preserve">Copia simple del Título Académico o Título en provisión Nacional (pregrado </w:t>
      </w:r>
      <w:r>
        <w:rPr>
          <w:rFonts w:ascii="Helvetica" w:hAnsi="Helvetica" w:cs="Helvetica"/>
          <w:lang w:val="es-AR"/>
        </w:rPr>
        <w:t>o postgrado); p</w:t>
      </w:r>
      <w:r w:rsidRPr="00D62ACE">
        <w:rPr>
          <w:rFonts w:ascii="Helvetica" w:hAnsi="Helvetica" w:cs="Helvetica"/>
          <w:lang w:val="es-AR"/>
        </w:rPr>
        <w:t>ara los niveles de formación técnica, presentar copia simple de Diplomas y/o Certificados. En caso que no presente documentos que acrediten afiliación al colegio respectivo de profesionales, deberá presentar copia legalizada del Título Académico o Título en provisión Nacional.</w:t>
      </w:r>
    </w:p>
    <w:p w:rsidR="00F65EFF" w:rsidRPr="00866CA9" w:rsidRDefault="00F65EFF" w:rsidP="00F65EFF">
      <w:pPr>
        <w:pStyle w:val="Prrafodelista"/>
        <w:numPr>
          <w:ilvl w:val="2"/>
          <w:numId w:val="2"/>
        </w:numPr>
        <w:rPr>
          <w:rFonts w:ascii="Helvetica" w:hAnsi="Helvetica" w:cs="Helvetica"/>
          <w:lang w:val="es-AR"/>
        </w:rPr>
      </w:pPr>
      <w:r w:rsidRPr="00866CA9">
        <w:rPr>
          <w:rFonts w:ascii="Helvetica" w:hAnsi="Helvetica" w:cs="Helvetica"/>
          <w:lang w:val="es-AR"/>
        </w:rPr>
        <w:t>Currículum Vitae documentado: (</w:t>
      </w:r>
      <w:r w:rsidRPr="00A06120">
        <w:rPr>
          <w:rFonts w:ascii="Helvetica" w:hAnsi="Helvetica" w:cs="Helvetica"/>
          <w:lang w:val="es-AR"/>
        </w:rPr>
        <w:t>Solo deberá respaldar la experiencia laboral específica en avalúos en entidades financieras</w:t>
      </w:r>
      <w:r>
        <w:rPr>
          <w:rFonts w:ascii="Helvetica" w:hAnsi="Helvetica" w:cs="Helvetica"/>
          <w:lang w:val="es-AR"/>
        </w:rPr>
        <w:t>)</w:t>
      </w:r>
      <w:r w:rsidRPr="00866CA9">
        <w:rPr>
          <w:rFonts w:ascii="Helvetica" w:hAnsi="Helvetica" w:cs="Helvetica"/>
          <w:lang w:val="es-AR"/>
        </w:rPr>
        <w:t xml:space="preserve">. </w:t>
      </w:r>
    </w:p>
    <w:p w:rsidR="00F65EFF" w:rsidRPr="00D62ACE" w:rsidRDefault="00F65EFF" w:rsidP="00F65EFF">
      <w:pPr>
        <w:pStyle w:val="Prrafodelista"/>
        <w:numPr>
          <w:ilvl w:val="2"/>
          <w:numId w:val="2"/>
        </w:numPr>
        <w:rPr>
          <w:rFonts w:ascii="Helvetica" w:hAnsi="Helvetica" w:cs="Helvetica"/>
          <w:lang w:val="es-AR"/>
        </w:rPr>
      </w:pPr>
      <w:r w:rsidRPr="00D62ACE">
        <w:rPr>
          <w:rFonts w:ascii="Helvetica" w:hAnsi="Helvetica" w:cs="Helvetica"/>
          <w:lang w:val="es-AR"/>
        </w:rPr>
        <w:t>Certificado de antecedentes policiales</w:t>
      </w:r>
      <w:r>
        <w:rPr>
          <w:rFonts w:ascii="Helvetica" w:hAnsi="Helvetica" w:cs="Helvetica"/>
          <w:lang w:val="es-AR"/>
        </w:rPr>
        <w:t xml:space="preserve"> original (Deberá tener una vigencia no mayor a tres meses de presentada su solicitud)</w:t>
      </w:r>
      <w:r w:rsidRPr="00D62ACE">
        <w:rPr>
          <w:rFonts w:ascii="Helvetica" w:hAnsi="Helvetica" w:cs="Helvetica"/>
          <w:lang w:val="es-AR"/>
        </w:rPr>
        <w:t>.</w:t>
      </w:r>
    </w:p>
    <w:p w:rsidR="00F65EFF" w:rsidRPr="00D62ACE" w:rsidRDefault="00F65EFF" w:rsidP="00F65EFF">
      <w:pPr>
        <w:pStyle w:val="Prrafodelista"/>
        <w:numPr>
          <w:ilvl w:val="2"/>
          <w:numId w:val="2"/>
        </w:numPr>
        <w:rPr>
          <w:rFonts w:ascii="Helvetica" w:hAnsi="Helvetica" w:cs="Helvetica"/>
          <w:lang w:val="es-AR"/>
        </w:rPr>
      </w:pPr>
      <w:r w:rsidRPr="00D62ACE">
        <w:rPr>
          <w:rFonts w:ascii="Helvetica" w:hAnsi="Helvetica" w:cs="Helvetica"/>
          <w:lang w:val="es-AR"/>
        </w:rPr>
        <w:t>Registro Judicial de Antecedentes Penales (REJAP)</w:t>
      </w:r>
      <w:r>
        <w:rPr>
          <w:rFonts w:ascii="Helvetica" w:hAnsi="Helvetica" w:cs="Helvetica"/>
          <w:lang w:val="es-AR"/>
        </w:rPr>
        <w:t xml:space="preserve"> original </w:t>
      </w:r>
      <w:r w:rsidRPr="00A06120">
        <w:rPr>
          <w:rFonts w:ascii="Helvetica" w:hAnsi="Helvetica" w:cs="Helvetica"/>
          <w:lang w:val="es-AR"/>
        </w:rPr>
        <w:t>(Este deberá tener una vigencia no mayor a un año).</w:t>
      </w:r>
    </w:p>
    <w:p w:rsidR="00F65EFF" w:rsidRPr="00D62ACE" w:rsidRDefault="00F65EFF" w:rsidP="00F65EFF">
      <w:pPr>
        <w:pStyle w:val="Prrafodelista"/>
        <w:numPr>
          <w:ilvl w:val="2"/>
          <w:numId w:val="2"/>
        </w:numPr>
        <w:rPr>
          <w:rFonts w:ascii="Helvetica" w:hAnsi="Helvetica" w:cs="Helvetica"/>
          <w:lang w:val="es-AR"/>
        </w:rPr>
      </w:pPr>
      <w:r w:rsidRPr="00D62ACE">
        <w:rPr>
          <w:rFonts w:ascii="Helvetica" w:hAnsi="Helvetica" w:cs="Helvetica"/>
          <w:lang w:val="es-AR"/>
        </w:rPr>
        <w:t>Certificado de identificación emitido por el SEGIP.</w:t>
      </w:r>
    </w:p>
    <w:p w:rsidR="00F65EFF" w:rsidRPr="00D62ACE" w:rsidRDefault="00F65EFF" w:rsidP="00F65EFF">
      <w:pPr>
        <w:pStyle w:val="Prrafodelista"/>
        <w:numPr>
          <w:ilvl w:val="2"/>
          <w:numId w:val="2"/>
        </w:numPr>
        <w:rPr>
          <w:rFonts w:ascii="Helvetica" w:hAnsi="Helvetica" w:cs="Helvetica"/>
          <w:lang w:val="es-AR"/>
        </w:rPr>
      </w:pPr>
      <w:r w:rsidRPr="00A06120">
        <w:rPr>
          <w:rFonts w:ascii="Helvetica" w:hAnsi="Helvetica" w:cs="Helvetica"/>
          <w:lang w:val="es-AR"/>
        </w:rPr>
        <w:t>Certificado del SIN y copia del NIT y/o Matrícula de Comercio (vigente)</w:t>
      </w:r>
      <w:r w:rsidRPr="00D62ACE">
        <w:rPr>
          <w:rFonts w:ascii="Helvetica" w:hAnsi="Helvetica" w:cs="Helvetica"/>
          <w:lang w:val="es-AR"/>
        </w:rPr>
        <w:t>.</w:t>
      </w:r>
    </w:p>
    <w:p w:rsidR="00F65EFF" w:rsidRPr="00D62ACE" w:rsidRDefault="00F65EFF" w:rsidP="00F65EFF">
      <w:pPr>
        <w:pStyle w:val="Prrafodelista"/>
        <w:numPr>
          <w:ilvl w:val="2"/>
          <w:numId w:val="2"/>
        </w:numPr>
        <w:rPr>
          <w:rFonts w:ascii="Helvetica" w:hAnsi="Helvetica" w:cs="Helvetica"/>
          <w:lang w:val="es-AR"/>
        </w:rPr>
      </w:pPr>
      <w:r w:rsidRPr="00D62ACE">
        <w:rPr>
          <w:rFonts w:ascii="Helvetica" w:hAnsi="Helvetica" w:cs="Helvetica"/>
          <w:lang w:val="es-AR"/>
        </w:rPr>
        <w:t xml:space="preserve">Declaración jurada </w:t>
      </w:r>
      <w:r>
        <w:rPr>
          <w:rFonts w:ascii="Helvetica" w:hAnsi="Helvetica" w:cs="Helvetica"/>
          <w:lang w:val="es-AR"/>
        </w:rPr>
        <w:t xml:space="preserve">individual, </w:t>
      </w:r>
      <w:r w:rsidRPr="00D62ACE">
        <w:rPr>
          <w:rFonts w:ascii="Helvetica" w:hAnsi="Helvetica" w:cs="Helvetica"/>
          <w:lang w:val="es-AR"/>
        </w:rPr>
        <w:t xml:space="preserve">debidamente firmada, en el formato establecido en el </w:t>
      </w:r>
      <w:r w:rsidRPr="00435E76">
        <w:rPr>
          <w:rFonts w:ascii="Helvetica" w:hAnsi="Helvetica" w:cs="Helvetica"/>
          <w:b/>
          <w:color w:val="ED7D31" w:themeColor="accent2"/>
          <w:lang w:val="es-AR"/>
        </w:rPr>
        <w:t>Reglamento para Peritos Tasadores de la RNSF</w:t>
      </w:r>
      <w:r w:rsidRPr="00435E76">
        <w:rPr>
          <w:rFonts w:ascii="Helvetica" w:hAnsi="Helvetica" w:cs="Helvetica"/>
          <w:color w:val="ED7D31" w:themeColor="accent2"/>
          <w:lang w:val="es-AR"/>
        </w:rPr>
        <w:t xml:space="preserve"> </w:t>
      </w:r>
      <w:r w:rsidRPr="00D62ACE">
        <w:rPr>
          <w:rFonts w:ascii="Helvetica" w:hAnsi="Helvetica" w:cs="Helvetica"/>
          <w:lang w:val="es-AR"/>
        </w:rPr>
        <w:t>de la ASFI.</w:t>
      </w:r>
    </w:p>
    <w:p w:rsidR="00F65EFF" w:rsidRPr="00D62ACE" w:rsidRDefault="00F65EFF" w:rsidP="00F65EFF">
      <w:pPr>
        <w:pStyle w:val="Prrafodelista"/>
        <w:numPr>
          <w:ilvl w:val="2"/>
          <w:numId w:val="2"/>
        </w:numPr>
        <w:rPr>
          <w:rFonts w:ascii="Helvetica" w:hAnsi="Helvetica" w:cs="Helvetica"/>
          <w:lang w:val="es-AR"/>
        </w:rPr>
      </w:pPr>
      <w:r w:rsidRPr="00D62ACE">
        <w:rPr>
          <w:rFonts w:ascii="Helvetica" w:hAnsi="Helvetica" w:cs="Helvetica"/>
          <w:lang w:val="es-AR"/>
        </w:rPr>
        <w:t xml:space="preserve">Propuesta técnica </w:t>
      </w:r>
      <w:r>
        <w:rPr>
          <w:rFonts w:ascii="Helvetica" w:hAnsi="Helvetica" w:cs="Helvetica"/>
          <w:lang w:val="es-AR"/>
        </w:rPr>
        <w:t>(considerando el contenido general del informe de tasación que se menciona más adelante)</w:t>
      </w:r>
    </w:p>
    <w:p w:rsidR="00F65EFF" w:rsidRPr="00D62ACE" w:rsidRDefault="00F65EFF" w:rsidP="00F65EFF">
      <w:pPr>
        <w:pStyle w:val="Prrafodelista"/>
        <w:numPr>
          <w:ilvl w:val="2"/>
          <w:numId w:val="2"/>
        </w:numPr>
        <w:rPr>
          <w:rFonts w:ascii="Helvetica" w:hAnsi="Helvetica" w:cs="Helvetica"/>
          <w:lang w:val="es-AR"/>
        </w:rPr>
      </w:pPr>
      <w:r w:rsidRPr="00D62ACE">
        <w:rPr>
          <w:rFonts w:ascii="Helvetica" w:hAnsi="Helvetica" w:cs="Helvetica"/>
        </w:rPr>
        <w:t>Documentos requeridos para el análisis de personalidad y personería</w:t>
      </w:r>
    </w:p>
    <w:p w:rsidR="00F65EFF" w:rsidRPr="00866CA9" w:rsidRDefault="00F65EFF" w:rsidP="00F65EFF">
      <w:pPr>
        <w:pStyle w:val="Prrafodelista"/>
        <w:numPr>
          <w:ilvl w:val="5"/>
          <w:numId w:val="3"/>
        </w:numPr>
        <w:tabs>
          <w:tab w:val="clear" w:pos="1418"/>
        </w:tabs>
        <w:ind w:left="993"/>
        <w:rPr>
          <w:rFonts w:ascii="Helvetica" w:hAnsi="Helvetica" w:cs="Helvetica"/>
          <w:lang w:val="es-AR"/>
        </w:rPr>
      </w:pPr>
      <w:r w:rsidRPr="00D62ACE">
        <w:rPr>
          <w:rFonts w:ascii="Helvetica" w:hAnsi="Helvetica" w:cs="Helvetica"/>
        </w:rPr>
        <w:t xml:space="preserve">Documento que Reconoce la Personalidad, Creación o Vigencia de la Persona Jurídica. </w:t>
      </w:r>
      <w:r w:rsidRPr="00866CA9">
        <w:rPr>
          <w:rFonts w:ascii="Helvetica" w:hAnsi="Helvetica" w:cs="Helvetica"/>
        </w:rPr>
        <w:t xml:space="preserve"> </w:t>
      </w:r>
    </w:p>
    <w:p w:rsidR="00F65EFF" w:rsidRDefault="00F65EFF" w:rsidP="00F65EFF">
      <w:pPr>
        <w:pStyle w:val="Prrafodelista"/>
        <w:numPr>
          <w:ilvl w:val="5"/>
          <w:numId w:val="3"/>
        </w:numPr>
        <w:tabs>
          <w:tab w:val="clear" w:pos="1418"/>
        </w:tabs>
        <w:ind w:left="993"/>
        <w:rPr>
          <w:rFonts w:ascii="Helvetica" w:hAnsi="Helvetica" w:cs="Helvetica"/>
          <w:lang w:val="es-AR"/>
        </w:rPr>
      </w:pPr>
      <w:r w:rsidRPr="00D62ACE">
        <w:rPr>
          <w:rFonts w:ascii="Helvetica" w:hAnsi="Helvetica" w:cs="Helvetica"/>
        </w:rPr>
        <w:lastRenderedPageBreak/>
        <w:t>Designación del Representante Legal o Instrumento de Poder del Representante Legal.</w:t>
      </w:r>
    </w:p>
    <w:p w:rsidR="00F65EFF" w:rsidRDefault="00F65EFF" w:rsidP="00F65EFF">
      <w:pPr>
        <w:pStyle w:val="Prrafodelista"/>
        <w:numPr>
          <w:ilvl w:val="5"/>
          <w:numId w:val="3"/>
        </w:numPr>
        <w:tabs>
          <w:tab w:val="clear" w:pos="1418"/>
        </w:tabs>
        <w:ind w:left="993"/>
        <w:rPr>
          <w:rFonts w:ascii="Helvetica" w:hAnsi="Helvetica" w:cs="Helvetica"/>
          <w:lang w:val="es-AR"/>
        </w:rPr>
      </w:pPr>
      <w:r>
        <w:rPr>
          <w:rFonts w:ascii="Helvetica" w:hAnsi="Helvetica" w:cs="Helvetica"/>
          <w:lang w:val="es-AR"/>
        </w:rPr>
        <w:t>C.I. del representante Legal.</w:t>
      </w:r>
    </w:p>
    <w:p w:rsidR="00F65EFF" w:rsidRPr="001A4F29" w:rsidRDefault="00F65EFF" w:rsidP="00F65EFF">
      <w:pPr>
        <w:pStyle w:val="Prrafodelista"/>
        <w:numPr>
          <w:ilvl w:val="2"/>
          <w:numId w:val="2"/>
        </w:numPr>
        <w:rPr>
          <w:rFonts w:ascii="Helvetica" w:hAnsi="Helvetica" w:cs="Helvetica"/>
          <w:lang w:val="es-AR"/>
        </w:rPr>
      </w:pPr>
      <w:r w:rsidRPr="001A4F29">
        <w:rPr>
          <w:rFonts w:ascii="Helvetica" w:hAnsi="Helvetica" w:cs="Helvetica"/>
          <w:lang w:val="es-AR"/>
        </w:rPr>
        <w:t>Declaración Jurada de no Vinculación por Parentesco para Peritos Tasadores1.</w:t>
      </w:r>
    </w:p>
    <w:p w:rsidR="00F65EFF" w:rsidRDefault="00F65EFF" w:rsidP="00F65EFF">
      <w:pPr>
        <w:rPr>
          <w:rFonts w:ascii="Helvetica" w:hAnsi="Helvetica" w:cs="Helvetica"/>
        </w:rPr>
      </w:pPr>
      <w:r w:rsidRPr="00D62ACE">
        <w:rPr>
          <w:rFonts w:ascii="Helvetica" w:hAnsi="Helvetica" w:cs="Helvetica"/>
        </w:rPr>
        <w:t>Todos los documentos para acreditar personalidad y personería deberán ser presentados en copia simple, asimismo, si corresponde, como resultado de la revisión de los documentos anteriormente mencionados, la Gerencia Jurídica podrá pedir mayor documentación en caso de ser necesario.</w:t>
      </w:r>
    </w:p>
    <w:p w:rsidR="00F65EFF" w:rsidRPr="00D827DB" w:rsidRDefault="00F65EFF" w:rsidP="00F65EFF">
      <w:pPr>
        <w:rPr>
          <w:rFonts w:ascii="Helvetica" w:hAnsi="Helvetica" w:cs="Helvetica"/>
        </w:rPr>
      </w:pPr>
      <w:r>
        <w:rPr>
          <w:rFonts w:ascii="Helvetica" w:hAnsi="Helvetica" w:cs="Helvetica"/>
        </w:rPr>
        <w:t>En caso que no se cumpla con los requisitos formales, puede solicitarse la excepción a cualquiera de los requisitos para su habilitación, mismo que debe ser aprobado por Gerencia General, a través de un informe debidamente justificado.</w:t>
      </w:r>
    </w:p>
    <w:p w:rsidR="00F65EFF" w:rsidRPr="009C59CF" w:rsidRDefault="00F65EFF" w:rsidP="00F65EFF">
      <w:pPr>
        <w:pStyle w:val="Ttulo1"/>
      </w:pPr>
      <w:bookmarkStart w:id="8" w:name="_Toc15485798"/>
      <w:bookmarkStart w:id="9" w:name="_Toc510444188"/>
      <w:bookmarkStart w:id="10" w:name="_Toc508288756"/>
      <w:bookmarkStart w:id="11" w:name="_Toc87949426"/>
      <w:bookmarkStart w:id="12" w:name="_Toc81378097"/>
      <w:bookmarkStart w:id="13" w:name="_Toc90635196"/>
      <w:r w:rsidRPr="009C59CF">
        <w:t>Contenido general de</w:t>
      </w:r>
      <w:bookmarkEnd w:id="8"/>
      <w:bookmarkEnd w:id="9"/>
      <w:bookmarkEnd w:id="10"/>
      <w:r w:rsidRPr="009C59CF">
        <w:t>l informe de tasación</w:t>
      </w:r>
      <w:bookmarkEnd w:id="11"/>
      <w:bookmarkEnd w:id="12"/>
      <w:bookmarkEnd w:id="13"/>
    </w:p>
    <w:p w:rsidR="00F65EFF" w:rsidRPr="00D62ACE" w:rsidRDefault="00F65EFF" w:rsidP="00F65EFF">
      <w:pPr>
        <w:jc w:val="left"/>
        <w:rPr>
          <w:rFonts w:ascii="Helvetica" w:hAnsi="Helvetica" w:cs="Helvetica"/>
        </w:rPr>
      </w:pPr>
      <w:r w:rsidRPr="00D62ACE">
        <w:rPr>
          <w:rFonts w:ascii="Helvetica" w:hAnsi="Helvetica" w:cs="Helvetica"/>
        </w:rPr>
        <w:t>El perito tasador para la tasación de los bienes podrá utilizar distintos métodos y como mínimo deberá incluir en su informe de tasación datos que permitan identificar al bien tasado y el valor del bien o los bienes (expresados en bolivianos y su equivalente en dólares estadounidenses), consignando para tal efecto mínimamente:</w:t>
      </w:r>
    </w:p>
    <w:p w:rsidR="00F65EFF" w:rsidRDefault="00F65EFF" w:rsidP="002B6102">
      <w:pPr>
        <w:pStyle w:val="Prrafodelista2"/>
        <w:numPr>
          <w:ilvl w:val="0"/>
          <w:numId w:val="7"/>
        </w:numPr>
        <w:jc w:val="left"/>
        <w:rPr>
          <w:rFonts w:ascii="Helvetica" w:hAnsi="Helvetica" w:cs="Helvetica"/>
        </w:rPr>
      </w:pPr>
      <w:r>
        <w:rPr>
          <w:rFonts w:ascii="Helvetica" w:hAnsi="Helvetica" w:cs="Helvetica"/>
        </w:rPr>
        <w:t>Datos</w:t>
      </w:r>
      <w:r w:rsidRPr="00D62ACE">
        <w:rPr>
          <w:rFonts w:ascii="Helvetica" w:hAnsi="Helvetica" w:cs="Helvetica"/>
        </w:rPr>
        <w:t xml:space="preserve"> del o los propietarios del bien.</w:t>
      </w:r>
    </w:p>
    <w:p w:rsidR="00F65EFF" w:rsidRPr="00D62ACE" w:rsidRDefault="00F65EFF" w:rsidP="002B6102">
      <w:pPr>
        <w:pStyle w:val="Prrafodelista2"/>
        <w:numPr>
          <w:ilvl w:val="0"/>
          <w:numId w:val="7"/>
        </w:numPr>
        <w:jc w:val="left"/>
        <w:rPr>
          <w:rFonts w:ascii="Helvetica" w:hAnsi="Helvetica" w:cs="Helvetica"/>
        </w:rPr>
      </w:pPr>
      <w:r w:rsidRPr="00D62ACE">
        <w:rPr>
          <w:rFonts w:ascii="Helvetica" w:hAnsi="Helvetica" w:cs="Helvetica"/>
        </w:rPr>
        <w:t>Fecha de tasación.</w:t>
      </w:r>
    </w:p>
    <w:p w:rsidR="00F65EFF" w:rsidRPr="00D62ACE" w:rsidRDefault="00F65EFF" w:rsidP="002B6102">
      <w:pPr>
        <w:pStyle w:val="Prrafodelista2"/>
        <w:numPr>
          <w:ilvl w:val="0"/>
          <w:numId w:val="7"/>
        </w:numPr>
        <w:jc w:val="left"/>
        <w:rPr>
          <w:rFonts w:ascii="Helvetica" w:hAnsi="Helvetica" w:cs="Helvetica"/>
        </w:rPr>
      </w:pPr>
      <w:r w:rsidRPr="00D62ACE">
        <w:rPr>
          <w:rFonts w:ascii="Helvetica" w:hAnsi="Helvetica" w:cs="Helvetica"/>
        </w:rPr>
        <w:t>El valor comercial.</w:t>
      </w:r>
    </w:p>
    <w:p w:rsidR="00F65EFF" w:rsidRPr="00D62ACE" w:rsidRDefault="00F65EFF" w:rsidP="002B6102">
      <w:pPr>
        <w:pStyle w:val="Prrafodelista2"/>
        <w:numPr>
          <w:ilvl w:val="0"/>
          <w:numId w:val="7"/>
        </w:numPr>
        <w:jc w:val="left"/>
        <w:rPr>
          <w:rFonts w:ascii="Helvetica" w:hAnsi="Helvetica" w:cs="Helvetica"/>
        </w:rPr>
      </w:pPr>
      <w:r w:rsidRPr="00D62ACE">
        <w:rPr>
          <w:rFonts w:ascii="Helvetica" w:hAnsi="Helvetica" w:cs="Helvetica"/>
        </w:rPr>
        <w:t>El valor neto de realización.</w:t>
      </w:r>
    </w:p>
    <w:p w:rsidR="00F65EFF" w:rsidRDefault="00F65EFF" w:rsidP="002B6102">
      <w:pPr>
        <w:pStyle w:val="Prrafodelista2"/>
        <w:numPr>
          <w:ilvl w:val="0"/>
          <w:numId w:val="7"/>
        </w:numPr>
        <w:jc w:val="left"/>
        <w:rPr>
          <w:rFonts w:ascii="Helvetica" w:hAnsi="Helvetica" w:cs="Helvetica"/>
        </w:rPr>
      </w:pPr>
      <w:r w:rsidRPr="00D62ACE">
        <w:rPr>
          <w:rFonts w:ascii="Helvetica" w:hAnsi="Helvetica" w:cs="Helvetica"/>
        </w:rPr>
        <w:t>El valor de reposición.</w:t>
      </w:r>
    </w:p>
    <w:p w:rsidR="00F65EFF" w:rsidRDefault="00F65EFF" w:rsidP="002B6102">
      <w:pPr>
        <w:pStyle w:val="Prrafodelista2"/>
        <w:numPr>
          <w:ilvl w:val="0"/>
          <w:numId w:val="7"/>
        </w:numPr>
        <w:jc w:val="left"/>
        <w:rPr>
          <w:rFonts w:ascii="Helvetica" w:hAnsi="Helvetica" w:cs="Helvetica"/>
        </w:rPr>
      </w:pPr>
      <w:r>
        <w:rPr>
          <w:rFonts w:ascii="Helvetica" w:hAnsi="Helvetica" w:cs="Helvetica"/>
        </w:rPr>
        <w:t>El valor hipotecario.</w:t>
      </w:r>
    </w:p>
    <w:p w:rsidR="00F65EFF" w:rsidRPr="00D62ACE" w:rsidRDefault="00F65EFF" w:rsidP="002B6102">
      <w:pPr>
        <w:pStyle w:val="Prrafodelista2"/>
        <w:numPr>
          <w:ilvl w:val="0"/>
          <w:numId w:val="7"/>
        </w:numPr>
        <w:jc w:val="left"/>
        <w:rPr>
          <w:rFonts w:ascii="Helvetica" w:hAnsi="Helvetica" w:cs="Helvetica"/>
        </w:rPr>
      </w:pPr>
      <w:r w:rsidRPr="00D62ACE">
        <w:rPr>
          <w:rFonts w:ascii="Helvetica" w:hAnsi="Helvetica" w:cs="Helvetica"/>
        </w:rPr>
        <w:t>El valor impositivo de la anterior gestión.</w:t>
      </w:r>
    </w:p>
    <w:p w:rsidR="00F65EFF" w:rsidRPr="00D62ACE" w:rsidRDefault="00F65EFF" w:rsidP="002B6102">
      <w:pPr>
        <w:pStyle w:val="Prrafodelista2"/>
        <w:numPr>
          <w:ilvl w:val="0"/>
          <w:numId w:val="7"/>
        </w:numPr>
        <w:jc w:val="left"/>
        <w:rPr>
          <w:rFonts w:ascii="Helvetica" w:hAnsi="Helvetica" w:cs="Helvetica"/>
        </w:rPr>
      </w:pPr>
      <w:r w:rsidRPr="00D62ACE">
        <w:rPr>
          <w:rFonts w:ascii="Helvetica" w:hAnsi="Helvetica" w:cs="Helvetica"/>
        </w:rPr>
        <w:t xml:space="preserve">La vida útil restante del bien </w:t>
      </w:r>
      <w:r w:rsidRPr="00D62ACE">
        <w:rPr>
          <w:rFonts w:ascii="Helvetica" w:eastAsia="Calibri" w:hAnsi="Helvetica" w:cs="Helvetica"/>
          <w:color w:val="000000"/>
          <w:lang w:eastAsia="en-US"/>
        </w:rPr>
        <w:t>y su grado de realización</w:t>
      </w:r>
      <w:r w:rsidRPr="00D62ACE">
        <w:rPr>
          <w:rFonts w:ascii="Helvetica" w:hAnsi="Helvetica" w:cs="Helvetica"/>
        </w:rPr>
        <w:t>.</w:t>
      </w:r>
    </w:p>
    <w:p w:rsidR="00F65EFF" w:rsidRPr="00D62ACE" w:rsidRDefault="00F65EFF" w:rsidP="002B6102">
      <w:pPr>
        <w:pStyle w:val="Prrafodelista2"/>
        <w:numPr>
          <w:ilvl w:val="0"/>
          <w:numId w:val="7"/>
        </w:numPr>
        <w:rPr>
          <w:rFonts w:ascii="Helvetica" w:hAnsi="Helvetica" w:cs="Helvetica"/>
        </w:rPr>
      </w:pPr>
      <w:r w:rsidRPr="00D62ACE">
        <w:rPr>
          <w:rFonts w:ascii="Helvetica" w:hAnsi="Helvetica" w:cs="Helvetica"/>
        </w:rPr>
        <w:t>El derecho propietario del bien a valuarse, adjuntando una copia del folio real vigente que acredita la propiedad;</w:t>
      </w:r>
    </w:p>
    <w:p w:rsidR="00F65EFF" w:rsidRPr="00D62ACE" w:rsidRDefault="00F65EFF" w:rsidP="002B6102">
      <w:pPr>
        <w:pStyle w:val="Prrafodelista2"/>
        <w:numPr>
          <w:ilvl w:val="0"/>
          <w:numId w:val="7"/>
        </w:numPr>
        <w:rPr>
          <w:rFonts w:ascii="Helvetica" w:hAnsi="Helvetica" w:cs="Helvetica"/>
        </w:rPr>
      </w:pPr>
      <w:r w:rsidRPr="00D62ACE">
        <w:rPr>
          <w:rFonts w:ascii="Helvetica" w:hAnsi="Helvetica" w:cs="Helvetica"/>
        </w:rPr>
        <w:t>En el caso de bienes inmuebles deberá exponer sub inscripciones que posea el bien inmueble.</w:t>
      </w:r>
    </w:p>
    <w:p w:rsidR="00F65EFF" w:rsidRPr="00D62ACE" w:rsidRDefault="00F65EFF" w:rsidP="002B6102">
      <w:pPr>
        <w:pStyle w:val="Prrafodelista2"/>
        <w:numPr>
          <w:ilvl w:val="0"/>
          <w:numId w:val="7"/>
        </w:numPr>
        <w:rPr>
          <w:rFonts w:ascii="Helvetica" w:hAnsi="Helvetica" w:cs="Helvetica"/>
        </w:rPr>
      </w:pPr>
      <w:r w:rsidRPr="00D62ACE">
        <w:rPr>
          <w:rFonts w:ascii="Helvetica" w:hAnsi="Helvetica" w:cs="Helvetica"/>
        </w:rPr>
        <w:t>Gravámenes que posee el bien mueble o inmueble.</w:t>
      </w:r>
    </w:p>
    <w:p w:rsidR="00F65EFF" w:rsidRPr="00D62ACE" w:rsidRDefault="00F65EFF" w:rsidP="002B6102">
      <w:pPr>
        <w:pStyle w:val="Prrafodelista2"/>
        <w:numPr>
          <w:ilvl w:val="0"/>
          <w:numId w:val="7"/>
        </w:numPr>
        <w:rPr>
          <w:rFonts w:ascii="Helvetica" w:hAnsi="Helvetica" w:cs="Helvetica"/>
        </w:rPr>
      </w:pPr>
      <w:r w:rsidRPr="00D62ACE">
        <w:rPr>
          <w:rFonts w:ascii="Helvetica" w:hAnsi="Helvetica" w:cs="Helvetica"/>
        </w:rPr>
        <w:t>Ubicación documentada del bien.</w:t>
      </w:r>
    </w:p>
    <w:p w:rsidR="00F65EFF" w:rsidRPr="00D62ACE" w:rsidRDefault="00F65EFF" w:rsidP="002B6102">
      <w:pPr>
        <w:pStyle w:val="Prrafodelista2"/>
        <w:numPr>
          <w:ilvl w:val="0"/>
          <w:numId w:val="7"/>
        </w:numPr>
        <w:rPr>
          <w:rFonts w:ascii="Helvetica" w:hAnsi="Helvetica" w:cs="Helvetica"/>
        </w:rPr>
      </w:pPr>
      <w:r w:rsidRPr="00D62ACE">
        <w:rPr>
          <w:rFonts w:ascii="Helvetica" w:hAnsi="Helvetica" w:cs="Helvetica"/>
        </w:rPr>
        <w:t>Descripción del bien mueble o inmueble, incluyendo especificaciones técnicas, fotografías y el grado de mantenimiento o conservación del mismo. Asimismo, en función al tipo de bien a ser valuado, se deberá ajuntar los documentos de respaldo de propiedad, características del bien, registros e inscripciones, marca, serie, tipo, raza, etc.</w:t>
      </w:r>
    </w:p>
    <w:p w:rsidR="00F65EFF" w:rsidRPr="00D62ACE" w:rsidRDefault="00F65EFF" w:rsidP="002B6102">
      <w:pPr>
        <w:pStyle w:val="Prrafodelista2"/>
        <w:numPr>
          <w:ilvl w:val="0"/>
          <w:numId w:val="7"/>
        </w:numPr>
        <w:rPr>
          <w:rFonts w:ascii="Helvetica" w:hAnsi="Helvetica" w:cs="Helvetica"/>
        </w:rPr>
      </w:pPr>
      <w:r w:rsidRPr="00D62ACE">
        <w:rPr>
          <w:rFonts w:ascii="Helvetica" w:hAnsi="Helvetica" w:cs="Helvetica"/>
        </w:rPr>
        <w:t>En el caso de inmuebles, no deberá incluirse como parte del valor del bien, los posibles efectos de futuros proyectos (sobre el bien).</w:t>
      </w:r>
    </w:p>
    <w:p w:rsidR="00F65EFF" w:rsidRPr="00D62ACE" w:rsidRDefault="00F65EFF" w:rsidP="002B6102">
      <w:pPr>
        <w:pStyle w:val="Prrafodelista2"/>
        <w:numPr>
          <w:ilvl w:val="0"/>
          <w:numId w:val="7"/>
        </w:numPr>
        <w:rPr>
          <w:rFonts w:ascii="Helvetica" w:hAnsi="Helvetica" w:cs="Helvetica"/>
        </w:rPr>
      </w:pPr>
      <w:r w:rsidRPr="00D62ACE">
        <w:rPr>
          <w:rFonts w:ascii="Helvetica" w:hAnsi="Helvetica" w:cs="Helvetica"/>
        </w:rPr>
        <w:t xml:space="preserve">En el caso de inmuebles, diferenciar la superficie legal de aquellas que no tienen respaldo técnico y legal tanto en cuanto al lote de terreno como en el caso de construcciones y si las mismas se encuentran dentro del margen tolerable del Gobierno Municipal al que corresponde el bien inmueble. </w:t>
      </w:r>
    </w:p>
    <w:p w:rsidR="00F65EFF" w:rsidRPr="00D62ACE" w:rsidRDefault="00F65EFF" w:rsidP="002B6102">
      <w:pPr>
        <w:pStyle w:val="Prrafodelista2"/>
        <w:numPr>
          <w:ilvl w:val="0"/>
          <w:numId w:val="7"/>
        </w:numPr>
        <w:rPr>
          <w:rFonts w:ascii="Helvetica" w:hAnsi="Helvetica" w:cs="Helvetica"/>
        </w:rPr>
      </w:pPr>
      <w:r w:rsidRPr="00D62ACE">
        <w:rPr>
          <w:rFonts w:ascii="Helvetica" w:hAnsi="Helvetica" w:cs="Helvetica"/>
        </w:rPr>
        <w:t xml:space="preserve">Observaciones identificadas sobre los aspectos técnicos del bien valuado. </w:t>
      </w:r>
    </w:p>
    <w:p w:rsidR="00F65EFF" w:rsidRPr="00D62ACE" w:rsidRDefault="00F65EFF" w:rsidP="002B6102">
      <w:pPr>
        <w:pStyle w:val="Prrafodelista2"/>
        <w:numPr>
          <w:ilvl w:val="0"/>
          <w:numId w:val="7"/>
        </w:numPr>
        <w:rPr>
          <w:rFonts w:ascii="Helvetica" w:hAnsi="Helvetica" w:cs="Helvetica"/>
        </w:rPr>
      </w:pPr>
      <w:r w:rsidRPr="00D62ACE">
        <w:rPr>
          <w:rFonts w:ascii="Helvetica" w:hAnsi="Helvetica" w:cs="Helvetica"/>
        </w:rPr>
        <w:t xml:space="preserve">Nombre completo, firma, sello y número de registro profesional (si corresponde) del Perito Tasador responsable del avalúo. </w:t>
      </w:r>
    </w:p>
    <w:p w:rsidR="00F65EFF" w:rsidRPr="00D62ACE" w:rsidRDefault="00F65EFF" w:rsidP="002B6102">
      <w:pPr>
        <w:pStyle w:val="Prrafodelista2"/>
        <w:numPr>
          <w:ilvl w:val="0"/>
          <w:numId w:val="7"/>
        </w:numPr>
        <w:rPr>
          <w:rFonts w:ascii="Helvetica" w:hAnsi="Helvetica" w:cs="Helvetica"/>
        </w:rPr>
      </w:pPr>
      <w:r w:rsidRPr="00D62ACE">
        <w:rPr>
          <w:rFonts w:ascii="Helvetica" w:hAnsi="Helvetica" w:cs="Helvetica"/>
        </w:rPr>
        <w:t>Aspectos específicos definidos por el solicitante en función al área de especialidad del perito tasador requerido.</w:t>
      </w:r>
    </w:p>
    <w:p w:rsidR="002B6102" w:rsidRDefault="002B6102">
      <w:pPr>
        <w:rPr>
          <w:noProof/>
          <w:lang w:val="es-BO" w:eastAsia="es-BO"/>
        </w:rPr>
      </w:pPr>
    </w:p>
    <w:p w:rsidR="006160E1" w:rsidRDefault="002B6102">
      <w:r>
        <w:t>PROPUESTA TECNICA</w:t>
      </w:r>
      <w:r w:rsidRPr="00686D40">
        <w:rPr>
          <w:rFonts w:ascii="Helvetica" w:hAnsi="Helvetica" w:cs="Helvetica"/>
          <w:lang w:val="es-AR"/>
        </w:rPr>
        <w:t xml:space="preserve"> </w:t>
      </w:r>
      <w:r>
        <w:rPr>
          <w:rFonts w:ascii="Helvetica" w:hAnsi="Helvetica" w:cs="Helvetica"/>
          <w:lang w:val="es-AR"/>
        </w:rPr>
        <w:t>(considerando el contenido general adjuntar un informe de tasación (completo incluyendo sus anexos) acorde al contenido general (18 puntos).</w:t>
      </w:r>
    </w:p>
    <w:sectPr w:rsidR="006160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7351A"/>
    <w:multiLevelType w:val="hybridMultilevel"/>
    <w:tmpl w:val="BC8CE4C4"/>
    <w:lvl w:ilvl="0" w:tplc="400A0019">
      <w:start w:val="1"/>
      <w:numFmt w:val="lowerLetter"/>
      <w:lvlText w:val="%1."/>
      <w:lvlJc w:val="left"/>
      <w:pPr>
        <w:ind w:left="360" w:hanging="360"/>
      </w:pPr>
      <w:rPr>
        <w:b w:val="0"/>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 w15:restartNumberingAfterBreak="0">
    <w:nsid w:val="1CFB0B7D"/>
    <w:multiLevelType w:val="hybridMultilevel"/>
    <w:tmpl w:val="906E76C2"/>
    <w:lvl w:ilvl="0" w:tplc="EE4EE47A">
      <w:start w:val="1"/>
      <w:numFmt w:val="lowerRoman"/>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 w15:restartNumberingAfterBreak="0">
    <w:nsid w:val="205F10E5"/>
    <w:multiLevelType w:val="multilevel"/>
    <w:tmpl w:val="C90A053C"/>
    <w:lvl w:ilvl="0">
      <w:start w:val="1"/>
      <w:numFmt w:val="decimal"/>
      <w:isLgl/>
      <w:lvlText w:val="Artículo %1."/>
      <w:lvlJc w:val="left"/>
      <w:pPr>
        <w:tabs>
          <w:tab w:val="num" w:pos="1800"/>
        </w:tabs>
        <w:ind w:left="1418" w:hanging="1418"/>
      </w:pPr>
      <w:rPr>
        <w:b/>
      </w:rPr>
    </w:lvl>
    <w:lvl w:ilvl="1">
      <w:start w:val="1"/>
      <w:numFmt w:val="decimalZero"/>
      <w:isLgl/>
      <w:lvlText w:val="Sección %1.%2"/>
      <w:lvlJc w:val="left"/>
      <w:pPr>
        <w:tabs>
          <w:tab w:val="num" w:pos="1440"/>
        </w:tabs>
        <w:ind w:left="0" w:firstLine="0"/>
      </w:pPr>
      <w:rPr>
        <w:b/>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418"/>
        </w:tabs>
        <w:ind w:left="1418" w:hanging="284"/>
      </w:pPr>
      <w:rPr>
        <w:b/>
      </w:rPr>
    </w:lvl>
    <w:lvl w:ilvl="6">
      <w:start w:val="1"/>
      <w:numFmt w:val="lowerRoman"/>
      <w:lvlText w:val="%7)"/>
      <w:lvlJc w:val="right"/>
      <w:pPr>
        <w:tabs>
          <w:tab w:val="num" w:pos="1296"/>
        </w:tabs>
        <w:ind w:left="1296" w:hanging="288"/>
      </w:pPr>
    </w:lvl>
    <w:lvl w:ilvl="7">
      <w:start w:val="1"/>
      <w:numFmt w:val="decimal"/>
      <w:lvlText w:val="%8."/>
      <w:lvlJc w:val="left"/>
      <w:pPr>
        <w:tabs>
          <w:tab w:val="num" w:pos="1368"/>
        </w:tabs>
        <w:ind w:left="1368" w:hanging="360"/>
      </w:pPr>
      <w:rPr>
        <w:b/>
      </w:rPr>
    </w:lvl>
    <w:lvl w:ilvl="8">
      <w:start w:val="1"/>
      <w:numFmt w:val="lowerRoman"/>
      <w:lvlText w:val="%9."/>
      <w:lvlJc w:val="right"/>
      <w:pPr>
        <w:tabs>
          <w:tab w:val="num" w:pos="1584"/>
        </w:tabs>
        <w:ind w:left="1584" w:hanging="144"/>
      </w:pPr>
    </w:lvl>
  </w:abstractNum>
  <w:abstractNum w:abstractNumId="3" w15:restartNumberingAfterBreak="0">
    <w:nsid w:val="349D1E7A"/>
    <w:multiLevelType w:val="hybridMultilevel"/>
    <w:tmpl w:val="4238C5D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67F31CB3"/>
    <w:multiLevelType w:val="multilevel"/>
    <w:tmpl w:val="84EA6866"/>
    <w:lvl w:ilvl="0">
      <w:start w:val="1"/>
      <w:numFmt w:val="decimal"/>
      <w:isLgl/>
      <w:lvlText w:val="Artículo %1."/>
      <w:lvlJc w:val="left"/>
      <w:pPr>
        <w:tabs>
          <w:tab w:val="num" w:pos="1800"/>
        </w:tabs>
        <w:ind w:left="1418" w:hanging="1418"/>
      </w:pPr>
      <w:rPr>
        <w:b/>
      </w:rPr>
    </w:lvl>
    <w:lvl w:ilvl="1">
      <w:start w:val="1"/>
      <w:numFmt w:val="decimalZero"/>
      <w:isLgl/>
      <w:lvlText w:val="Sección %1.%2"/>
      <w:lvlJc w:val="left"/>
      <w:pPr>
        <w:tabs>
          <w:tab w:val="num" w:pos="1440"/>
        </w:tabs>
        <w:ind w:left="0" w:firstLine="0"/>
      </w:pPr>
      <w:rPr>
        <w:b/>
      </w:rPr>
    </w:lvl>
    <w:lvl w:ilvl="2">
      <w:start w:val="1"/>
      <w:numFmt w:val="lowerRoman"/>
      <w:lvlText w:val="%3."/>
      <w:lvlJc w:val="left"/>
      <w:pPr>
        <w:tabs>
          <w:tab w:val="num" w:pos="720"/>
        </w:tabs>
        <w:ind w:left="720" w:hanging="432"/>
      </w:pPr>
      <w:rPr>
        <w:rFonts w:hint="default"/>
        <w:b w:val="0"/>
        <w:i w:val="0"/>
        <w:strike w:val="0"/>
        <w:dstrike w:val="0"/>
        <w:color w:val="000000"/>
        <w:sz w:val="16"/>
        <w:szCs w:val="26"/>
        <w:u w:val="none" w:color="000000"/>
        <w:vertAlign w:val="baseli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Roman"/>
      <w:lvlText w:val="%6."/>
      <w:lvlJc w:val="left"/>
      <w:pPr>
        <w:tabs>
          <w:tab w:val="num" w:pos="1418"/>
        </w:tabs>
        <w:ind w:left="1418" w:hanging="284"/>
      </w:pPr>
      <w:rPr>
        <w:rFonts w:hint="default"/>
        <w:b w:val="0"/>
        <w:i w:val="0"/>
        <w:strike w:val="0"/>
        <w:dstrike w:val="0"/>
        <w:color w:val="000000"/>
        <w:sz w:val="16"/>
        <w:szCs w:val="26"/>
        <w:u w:val="none" w:color="000000"/>
        <w:vertAlign w:val="baseline"/>
      </w:rPr>
    </w:lvl>
    <w:lvl w:ilvl="6">
      <w:start w:val="1"/>
      <w:numFmt w:val="lowerRoman"/>
      <w:lvlText w:val="%7)"/>
      <w:lvlJc w:val="right"/>
      <w:pPr>
        <w:tabs>
          <w:tab w:val="num" w:pos="1296"/>
        </w:tabs>
        <w:ind w:left="1296" w:hanging="288"/>
      </w:pPr>
    </w:lvl>
    <w:lvl w:ilvl="7">
      <w:start w:val="1"/>
      <w:numFmt w:val="decimal"/>
      <w:lvlText w:val="%8."/>
      <w:lvlJc w:val="left"/>
      <w:pPr>
        <w:tabs>
          <w:tab w:val="num" w:pos="1368"/>
        </w:tabs>
        <w:ind w:left="1368" w:hanging="360"/>
      </w:pPr>
      <w:rPr>
        <w:b/>
      </w:rPr>
    </w:lvl>
    <w:lvl w:ilvl="8">
      <w:start w:val="1"/>
      <w:numFmt w:val="lowerRoman"/>
      <w:lvlText w:val="%9."/>
      <w:lvlJc w:val="right"/>
      <w:pPr>
        <w:tabs>
          <w:tab w:val="num" w:pos="1584"/>
        </w:tabs>
        <w:ind w:left="1584" w:hanging="144"/>
      </w:pPr>
    </w:lvl>
  </w:abstractNum>
  <w:abstractNum w:abstractNumId="5" w15:restartNumberingAfterBreak="0">
    <w:nsid w:val="73D17121"/>
    <w:multiLevelType w:val="hybridMultilevel"/>
    <w:tmpl w:val="522E12C2"/>
    <w:lvl w:ilvl="0" w:tplc="E42C1FCA">
      <w:start w:val="1"/>
      <w:numFmt w:val="decimal"/>
      <w:pStyle w:val="Ttulo1"/>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FF"/>
    <w:rsid w:val="001B59F0"/>
    <w:rsid w:val="002B6102"/>
    <w:rsid w:val="007D0590"/>
    <w:rsid w:val="00CC5768"/>
    <w:rsid w:val="00F65EF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B5797-C53F-418E-A827-0C81932E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EFF"/>
    <w:pPr>
      <w:spacing w:before="120" w:after="120" w:line="240" w:lineRule="auto"/>
      <w:jc w:val="both"/>
    </w:pPr>
    <w:rPr>
      <w:rFonts w:ascii="Century Gothic" w:eastAsia="Times New Roman" w:hAnsi="Century Gothic" w:cs="Times New Roman"/>
      <w:sz w:val="20"/>
      <w:szCs w:val="20"/>
      <w:lang w:val="es-ES" w:eastAsia="es-ES"/>
    </w:rPr>
  </w:style>
  <w:style w:type="paragraph" w:styleId="Ttulo1">
    <w:name w:val="heading 1"/>
    <w:basedOn w:val="Normal"/>
    <w:next w:val="Normal"/>
    <w:link w:val="Ttulo1Car"/>
    <w:autoRedefine/>
    <w:uiPriority w:val="9"/>
    <w:qFormat/>
    <w:rsid w:val="00F65EFF"/>
    <w:pPr>
      <w:keepNext/>
      <w:keepLines/>
      <w:numPr>
        <w:numId w:val="5"/>
      </w:numPr>
      <w:spacing w:before="240" w:after="240"/>
      <w:ind w:left="357" w:hanging="357"/>
      <w:jc w:val="left"/>
      <w:outlineLvl w:val="0"/>
    </w:pPr>
    <w:rPr>
      <w:rFonts w:ascii="Helvetica" w:hAnsi="Helvetica" w:cs="Helvetica"/>
      <w:b/>
      <w:bCs/>
      <w:caps/>
      <w:sz w:val="22"/>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5EFF"/>
    <w:rPr>
      <w:rFonts w:ascii="Helvetica" w:eastAsia="Times New Roman" w:hAnsi="Helvetica" w:cs="Helvetica"/>
      <w:b/>
      <w:bCs/>
      <w:caps/>
      <w:szCs w:val="28"/>
      <w:lang w:val="es-AR" w:eastAsia="es-ES"/>
    </w:rPr>
  </w:style>
  <w:style w:type="paragraph" w:styleId="Prrafodelista">
    <w:name w:val="List Paragraph"/>
    <w:basedOn w:val="Normal"/>
    <w:link w:val="PrrafodelistaCar"/>
    <w:uiPriority w:val="34"/>
    <w:qFormat/>
    <w:rsid w:val="00F65EFF"/>
    <w:pPr>
      <w:ind w:left="720"/>
      <w:contextualSpacing/>
    </w:pPr>
  </w:style>
  <w:style w:type="character" w:customStyle="1" w:styleId="PrrafodelistaCar">
    <w:name w:val="Párrafo de lista Car"/>
    <w:link w:val="Prrafodelista"/>
    <w:uiPriority w:val="34"/>
    <w:qFormat/>
    <w:rsid w:val="00F65EFF"/>
    <w:rPr>
      <w:rFonts w:ascii="Century Gothic" w:eastAsia="Times New Roman" w:hAnsi="Century Gothic" w:cs="Times New Roman"/>
      <w:sz w:val="20"/>
      <w:szCs w:val="20"/>
      <w:lang w:val="es-ES" w:eastAsia="es-ES"/>
    </w:rPr>
  </w:style>
  <w:style w:type="paragraph" w:customStyle="1" w:styleId="Prrafodelista2">
    <w:name w:val="Párrafo de lista2"/>
    <w:aliases w:val="Colsubsidio - Lista,Párrafo de lista21"/>
    <w:basedOn w:val="Normal"/>
    <w:uiPriority w:val="34"/>
    <w:qFormat/>
    <w:rsid w:val="00F65EFF"/>
    <w:pPr>
      <w:ind w:left="720"/>
      <w:contextualSpacing/>
    </w:pPr>
  </w:style>
  <w:style w:type="table" w:styleId="Tablaconcuadrcula">
    <w:name w:val="Table Grid"/>
    <w:basedOn w:val="Tablanormal"/>
    <w:uiPriority w:val="39"/>
    <w:rsid w:val="00F65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5EF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5022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TOLA QUISPE</dc:creator>
  <cp:keywords/>
  <dc:description/>
  <cp:lastModifiedBy>MARIO ALEJANDRO ASTURIZAGA ORTIZ</cp:lastModifiedBy>
  <cp:revision>2</cp:revision>
  <dcterms:created xsi:type="dcterms:W3CDTF">2024-06-27T21:44:00Z</dcterms:created>
  <dcterms:modified xsi:type="dcterms:W3CDTF">2024-06-27T21:44:00Z</dcterms:modified>
</cp:coreProperties>
</file>